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70692B" w:rsidRDefault="000B6F88" w:rsidP="000B6F88">
      <w:pPr>
        <w:spacing w:after="0" w:line="240" w:lineRule="auto"/>
        <w:jc w:val="right"/>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Приложение к извещению </w:t>
      </w:r>
    </w:p>
    <w:p w14:paraId="44F083B8" w14:textId="77777777" w:rsidR="000B6F88" w:rsidRPr="0070692B"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70692B" w:rsidRDefault="00F97D8F" w:rsidP="00FF4005">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Техническое задание </w:t>
      </w:r>
    </w:p>
    <w:p w14:paraId="639DB565" w14:textId="0E6D2990" w:rsidR="001755C7" w:rsidRPr="0070692B" w:rsidRDefault="00F97D8F" w:rsidP="001755C7">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на</w:t>
      </w:r>
      <w:r w:rsidR="001755C7" w:rsidRPr="0070692B">
        <w:rPr>
          <w:rFonts w:ascii="Times New Roman" w:hAnsi="Times New Roman" w:cs="Times New Roman"/>
          <w:color w:val="000000" w:themeColor="text1"/>
          <w:sz w:val="24"/>
          <w:szCs w:val="24"/>
        </w:rPr>
        <w:t xml:space="preserve"> приобретение </w:t>
      </w:r>
      <w:r w:rsidR="000A17BB" w:rsidRPr="0070692B">
        <w:rPr>
          <w:rFonts w:ascii="Times New Roman" w:hAnsi="Times New Roman" w:cs="Times New Roman"/>
          <w:color w:val="000000" w:themeColor="text1"/>
          <w:sz w:val="24"/>
          <w:szCs w:val="24"/>
        </w:rPr>
        <w:t xml:space="preserve">стендов </w:t>
      </w:r>
      <w:r w:rsidR="000A17BB" w:rsidRPr="0070692B">
        <w:rPr>
          <w:rFonts w:ascii="Times New Roman" w:hAnsi="Times New Roman" w:cs="Times New Roman"/>
          <w:color w:val="000000" w:themeColor="text1"/>
          <w:sz w:val="24"/>
          <w:szCs w:val="24"/>
          <w:lang w:val="en-US"/>
        </w:rPr>
        <w:t>Roll</w:t>
      </w:r>
      <w:r w:rsidR="000A17BB" w:rsidRPr="0070692B">
        <w:rPr>
          <w:rFonts w:ascii="Times New Roman" w:hAnsi="Times New Roman" w:cs="Times New Roman"/>
          <w:color w:val="000000" w:themeColor="text1"/>
          <w:sz w:val="24"/>
          <w:szCs w:val="24"/>
        </w:rPr>
        <w:t xml:space="preserve"> </w:t>
      </w:r>
      <w:r w:rsidR="000A17BB" w:rsidRPr="0070692B">
        <w:rPr>
          <w:rFonts w:ascii="Times New Roman" w:hAnsi="Times New Roman" w:cs="Times New Roman"/>
          <w:color w:val="000000" w:themeColor="text1"/>
          <w:sz w:val="24"/>
          <w:szCs w:val="24"/>
          <w:lang w:val="en-US"/>
        </w:rPr>
        <w:t>up</w:t>
      </w:r>
      <w:r w:rsidR="001755C7" w:rsidRPr="0070692B">
        <w:rPr>
          <w:rFonts w:ascii="Times New Roman" w:hAnsi="Times New Roman" w:cs="Times New Roman"/>
          <w:color w:val="000000" w:themeColor="text1"/>
          <w:sz w:val="24"/>
          <w:szCs w:val="24"/>
        </w:rPr>
        <w:t xml:space="preserve"> в рамках создания центров непрерывного 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7088B8DD" w14:textId="08BB1565" w:rsidR="00F97D8F" w:rsidRPr="0070692B" w:rsidRDefault="00F97D8F" w:rsidP="00FF4005">
      <w:pPr>
        <w:spacing w:after="0" w:line="240" w:lineRule="auto"/>
        <w:jc w:val="center"/>
        <w:rPr>
          <w:rFonts w:ascii="Times New Roman" w:hAnsi="Times New Roman" w:cs="Times New Roman"/>
          <w:color w:val="000000" w:themeColor="text1"/>
          <w:sz w:val="24"/>
          <w:szCs w:val="24"/>
        </w:rPr>
      </w:pPr>
    </w:p>
    <w:p w14:paraId="4B7CCCDF" w14:textId="77777777" w:rsidR="001755C7" w:rsidRPr="0070692B"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72291B5F" w14:textId="591C371E" w:rsidR="00BA5CD5" w:rsidRPr="0070692B" w:rsidRDefault="0067666E" w:rsidP="00BA5CD5">
      <w:pPr>
        <w:pStyle w:val="Default"/>
        <w:ind w:firstLine="567"/>
        <w:jc w:val="both"/>
        <w:rPr>
          <w:color w:val="000000" w:themeColor="text1"/>
        </w:rPr>
      </w:pPr>
      <w:r w:rsidRPr="0070692B">
        <w:rPr>
          <w:color w:val="000000" w:themeColor="text1"/>
        </w:rPr>
        <w:t xml:space="preserve">1.1. </w:t>
      </w:r>
      <w:r w:rsidR="00BA5CD5" w:rsidRPr="0070692B">
        <w:rPr>
          <w:color w:val="000000" w:themeColor="text1"/>
        </w:rPr>
        <w:t xml:space="preserve">Материалы, из которых изготовлена продукция, должны соответствовать ГОСТ 16371-93 и отвечать требованиям санитарно-гигиеническим и противопожарным нормам, а также иметь соответствующие сертификаты если таковые предусмотрены законодательство РФ. </w:t>
      </w:r>
    </w:p>
    <w:p w14:paraId="1C41BEA6" w14:textId="1C9BA8CB" w:rsidR="00BA5CD5" w:rsidRPr="0070692B" w:rsidRDefault="0067666E" w:rsidP="00BA5CD5">
      <w:pPr>
        <w:spacing w:after="0" w:line="240" w:lineRule="auto"/>
        <w:ind w:firstLine="567"/>
        <w:jc w:val="both"/>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1.</w:t>
      </w:r>
      <w:r w:rsidR="00B5607F" w:rsidRPr="0070692B">
        <w:rPr>
          <w:rFonts w:ascii="Times New Roman" w:hAnsi="Times New Roman" w:cs="Times New Roman"/>
          <w:color w:val="000000" w:themeColor="text1"/>
          <w:sz w:val="24"/>
          <w:szCs w:val="24"/>
        </w:rPr>
        <w:t>2</w:t>
      </w:r>
      <w:r w:rsidRPr="0070692B">
        <w:rPr>
          <w:rFonts w:ascii="Times New Roman" w:hAnsi="Times New Roman" w:cs="Times New Roman"/>
          <w:color w:val="000000" w:themeColor="text1"/>
          <w:sz w:val="24"/>
          <w:szCs w:val="24"/>
        </w:rPr>
        <w:t xml:space="preserve">. </w:t>
      </w:r>
      <w:r w:rsidRPr="0070692B">
        <w:rPr>
          <w:rFonts w:ascii="Times New Roman" w:eastAsia="Calibri" w:hAnsi="Times New Roman" w:cs="Times New Roman"/>
          <w:bCs/>
          <w:color w:val="000000" w:themeColor="text1"/>
          <w:sz w:val="24"/>
          <w:szCs w:val="24"/>
        </w:rPr>
        <w:t>Поставляемый товар должен выпускаться серийно, быть новым, изготовленным не ранее 2019 г., не бывшим в эксплуатации, в том числе в демонстрационных залах или на выставках.</w:t>
      </w:r>
    </w:p>
    <w:p w14:paraId="33B081A1" w14:textId="77777777" w:rsidR="001755C7" w:rsidRPr="0070692B"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1569CEA3" w14:textId="77777777" w:rsidR="001755C7" w:rsidRPr="0070692B" w:rsidRDefault="001755C7" w:rsidP="001755C7">
      <w:pPr>
        <w:spacing w:after="0" w:line="240" w:lineRule="auto"/>
        <w:ind w:firstLine="567"/>
        <w:jc w:val="both"/>
        <w:rPr>
          <w:rFonts w:ascii="Times New Roman" w:eastAsia="Calibri" w:hAnsi="Times New Roman" w:cs="Times New Roman"/>
          <w:bCs/>
          <w:color w:val="000000" w:themeColor="text1"/>
          <w:sz w:val="24"/>
          <w:szCs w:val="24"/>
        </w:rPr>
      </w:pPr>
      <w:r w:rsidRPr="0070692B">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41"/>
        <w:gridCol w:w="4516"/>
        <w:gridCol w:w="1181"/>
        <w:gridCol w:w="993"/>
      </w:tblGrid>
      <w:tr w:rsidR="0067666E" w:rsidRPr="0070692B" w14:paraId="304B99F9" w14:textId="77777777" w:rsidTr="0067666E">
        <w:trPr>
          <w:trHeight w:val="630"/>
        </w:trPr>
        <w:tc>
          <w:tcPr>
            <w:tcW w:w="567" w:type="dxa"/>
            <w:shd w:val="clear" w:color="auto" w:fill="auto"/>
            <w:vAlign w:val="center"/>
            <w:hideMark/>
          </w:tcPr>
          <w:p w14:paraId="2DF0CF32"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 п/п</w:t>
            </w:r>
          </w:p>
        </w:tc>
        <w:tc>
          <w:tcPr>
            <w:tcW w:w="2241" w:type="dxa"/>
            <w:shd w:val="clear" w:color="auto" w:fill="auto"/>
            <w:vAlign w:val="center"/>
            <w:hideMark/>
          </w:tcPr>
          <w:p w14:paraId="0A497427"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Наименование оборудования**</w:t>
            </w:r>
          </w:p>
        </w:tc>
        <w:tc>
          <w:tcPr>
            <w:tcW w:w="4516" w:type="dxa"/>
            <w:shd w:val="clear" w:color="auto" w:fill="auto"/>
            <w:vAlign w:val="center"/>
            <w:hideMark/>
          </w:tcPr>
          <w:p w14:paraId="3EF9BE7B"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Примерные технические характеристики</w:t>
            </w:r>
          </w:p>
        </w:tc>
        <w:tc>
          <w:tcPr>
            <w:tcW w:w="1181" w:type="dxa"/>
            <w:shd w:val="clear" w:color="auto" w:fill="auto"/>
            <w:vAlign w:val="center"/>
            <w:hideMark/>
          </w:tcPr>
          <w:p w14:paraId="0E0D4503"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Ед. изм.</w:t>
            </w:r>
          </w:p>
        </w:tc>
        <w:tc>
          <w:tcPr>
            <w:tcW w:w="993" w:type="dxa"/>
            <w:shd w:val="clear" w:color="auto" w:fill="auto"/>
            <w:noWrap/>
            <w:vAlign w:val="center"/>
            <w:hideMark/>
          </w:tcPr>
          <w:p w14:paraId="2E1D2CC7"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 xml:space="preserve">Кол-во </w:t>
            </w:r>
          </w:p>
        </w:tc>
      </w:tr>
      <w:tr w:rsidR="0067666E" w:rsidRPr="0070692B" w14:paraId="1FB0DDF2" w14:textId="77777777" w:rsidTr="0067666E">
        <w:trPr>
          <w:trHeight w:val="128"/>
        </w:trPr>
        <w:tc>
          <w:tcPr>
            <w:tcW w:w="567" w:type="dxa"/>
            <w:shd w:val="clear" w:color="auto" w:fill="auto"/>
            <w:vAlign w:val="center"/>
            <w:hideMark/>
          </w:tcPr>
          <w:p w14:paraId="5F5EAA77" w14:textId="2BF729D1"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p>
        </w:tc>
        <w:tc>
          <w:tcPr>
            <w:tcW w:w="8931" w:type="dxa"/>
            <w:gridSpan w:val="4"/>
            <w:shd w:val="clear" w:color="auto" w:fill="auto"/>
            <w:vAlign w:val="center"/>
            <w:hideMark/>
          </w:tcPr>
          <w:p w14:paraId="4DBE7C3C" w14:textId="45B39E2D" w:rsidR="001755C7" w:rsidRPr="0070692B" w:rsidRDefault="001755C7" w:rsidP="00F27790">
            <w:pPr>
              <w:spacing w:after="0" w:line="240" w:lineRule="auto"/>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Наименование раздела (</w:t>
            </w:r>
            <w:r w:rsidR="001D4333">
              <w:rPr>
                <w:rFonts w:ascii="Times New Roman" w:eastAsia="Times New Roman" w:hAnsi="Times New Roman" w:cs="Times New Roman"/>
                <w:b/>
                <w:bCs/>
                <w:color w:val="000000" w:themeColor="text1"/>
                <w:sz w:val="24"/>
                <w:szCs w:val="24"/>
              </w:rPr>
              <w:t>Оборудование</w:t>
            </w:r>
            <w:r w:rsidRPr="0070692B">
              <w:rPr>
                <w:rFonts w:ascii="Times New Roman" w:eastAsia="Times New Roman" w:hAnsi="Times New Roman" w:cs="Times New Roman"/>
                <w:b/>
                <w:bCs/>
                <w:color w:val="000000" w:themeColor="text1"/>
                <w:sz w:val="24"/>
                <w:szCs w:val="24"/>
              </w:rPr>
              <w:t>)</w:t>
            </w:r>
          </w:p>
        </w:tc>
      </w:tr>
      <w:tr w:rsidR="0067666E" w:rsidRPr="0070692B" w14:paraId="6F2A365F" w14:textId="77777777" w:rsidTr="0067666E">
        <w:trPr>
          <w:trHeight w:val="315"/>
        </w:trPr>
        <w:tc>
          <w:tcPr>
            <w:tcW w:w="567" w:type="dxa"/>
            <w:shd w:val="clear" w:color="auto" w:fill="auto"/>
            <w:noWrap/>
            <w:hideMark/>
          </w:tcPr>
          <w:p w14:paraId="5F3F3FB7" w14:textId="77777777" w:rsidR="001755C7" w:rsidRPr="0070692B" w:rsidRDefault="001755C7" w:rsidP="00F27790">
            <w:pPr>
              <w:spacing w:after="0" w:line="240" w:lineRule="auto"/>
              <w:jc w:val="center"/>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 </w:t>
            </w:r>
          </w:p>
        </w:tc>
        <w:tc>
          <w:tcPr>
            <w:tcW w:w="8931" w:type="dxa"/>
            <w:gridSpan w:val="4"/>
            <w:shd w:val="clear" w:color="auto" w:fill="auto"/>
            <w:hideMark/>
          </w:tcPr>
          <w:p w14:paraId="187C2F2B" w14:textId="3E6943F6" w:rsidR="001755C7" w:rsidRPr="0070692B" w:rsidRDefault="00442F1E" w:rsidP="00F27790">
            <w:pPr>
              <w:spacing w:after="0" w:line="240" w:lineRule="auto"/>
              <w:rPr>
                <w:rFonts w:ascii="Times New Roman" w:eastAsia="Times New Roman" w:hAnsi="Times New Roman" w:cs="Times New Roman"/>
                <w:b/>
                <w:bCs/>
                <w:color w:val="000000" w:themeColor="text1"/>
                <w:sz w:val="24"/>
                <w:szCs w:val="24"/>
              </w:rPr>
            </w:pPr>
            <w:r w:rsidRPr="0070692B">
              <w:rPr>
                <w:rFonts w:ascii="Times New Roman" w:eastAsia="Times New Roman" w:hAnsi="Times New Roman" w:cs="Times New Roman"/>
                <w:b/>
                <w:bCs/>
                <w:color w:val="000000" w:themeColor="text1"/>
                <w:sz w:val="24"/>
                <w:szCs w:val="24"/>
              </w:rPr>
              <w:t xml:space="preserve">Стенд </w:t>
            </w:r>
            <w:r w:rsidR="001755C7" w:rsidRPr="0070692B">
              <w:rPr>
                <w:rFonts w:ascii="Times New Roman" w:eastAsia="Times New Roman" w:hAnsi="Times New Roman" w:cs="Times New Roman"/>
                <w:b/>
                <w:bCs/>
                <w:color w:val="000000" w:themeColor="text1"/>
                <w:sz w:val="24"/>
                <w:szCs w:val="24"/>
              </w:rPr>
              <w:t xml:space="preserve"> </w:t>
            </w:r>
            <w:r w:rsidRPr="0070692B">
              <w:rPr>
                <w:rFonts w:ascii="Times New Roman" w:eastAsia="Times New Roman" w:hAnsi="Times New Roman" w:cs="Times New Roman"/>
                <w:b/>
                <w:bCs/>
                <w:color w:val="000000" w:themeColor="text1"/>
                <w:sz w:val="24"/>
                <w:szCs w:val="24"/>
              </w:rPr>
              <w:t>Roll up</w:t>
            </w:r>
          </w:p>
        </w:tc>
      </w:tr>
      <w:tr w:rsidR="000A17BB" w:rsidRPr="0070692B" w14:paraId="556541AB" w14:textId="77777777" w:rsidTr="0067666E">
        <w:trPr>
          <w:trHeight w:val="50"/>
        </w:trPr>
        <w:tc>
          <w:tcPr>
            <w:tcW w:w="567" w:type="dxa"/>
            <w:shd w:val="clear" w:color="auto" w:fill="auto"/>
          </w:tcPr>
          <w:p w14:paraId="253C3143" w14:textId="77777777" w:rsidR="000A17BB" w:rsidRPr="0070692B" w:rsidRDefault="000A17BB" w:rsidP="000A17BB">
            <w:pPr>
              <w:spacing w:after="0" w:line="240" w:lineRule="auto"/>
              <w:jc w:val="center"/>
              <w:rPr>
                <w:rFonts w:ascii="Times New Roman" w:eastAsia="Times New Roman" w:hAnsi="Times New Roman" w:cs="Times New Roman"/>
                <w:color w:val="000000" w:themeColor="text1"/>
                <w:sz w:val="24"/>
                <w:szCs w:val="24"/>
              </w:rPr>
            </w:pPr>
          </w:p>
        </w:tc>
        <w:tc>
          <w:tcPr>
            <w:tcW w:w="2241" w:type="dxa"/>
            <w:shd w:val="clear" w:color="auto" w:fill="auto"/>
          </w:tcPr>
          <w:p w14:paraId="113AA2A5" w14:textId="58CD7167"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Стенд Roll up</w:t>
            </w:r>
            <w:r w:rsidR="000775C9">
              <w:rPr>
                <w:rFonts w:ascii="Times New Roman" w:eastAsia="Times New Roman" w:hAnsi="Times New Roman" w:cs="Times New Roman"/>
                <w:color w:val="000000"/>
                <w:sz w:val="24"/>
                <w:szCs w:val="24"/>
              </w:rPr>
              <w:t xml:space="preserve"> брендированный</w:t>
            </w:r>
          </w:p>
        </w:tc>
        <w:tc>
          <w:tcPr>
            <w:tcW w:w="4516" w:type="dxa"/>
            <w:shd w:val="clear" w:color="auto" w:fill="auto"/>
          </w:tcPr>
          <w:p w14:paraId="23F6F58A" w14:textId="48182DD3"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Двухсторонний устойчивый роллерный стенд Roll up;</w:t>
            </w:r>
          </w:p>
          <w:p w14:paraId="202E1F24" w14:textId="0E17FF8E"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Фотополотно вытягивается из металлического корпуса, стоящего на полу, и фиксируется на вертикальной раскладной стойке, закреплённой на основании стенда;</w:t>
            </w:r>
          </w:p>
          <w:p w14:paraId="626EBAF6" w14:textId="77777777"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Корпус стенда для повышения устойчивости оснащён одной раскладной ножкой. Торцы основания стенда оснащены каплевидыми декоративными накладками;</w:t>
            </w:r>
          </w:p>
          <w:p w14:paraId="3DAF8B25" w14:textId="77777777"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Материал аллюминий цвет серебристый, упаковка - матерчатая сумка, вес - 5,8 кг;</w:t>
            </w:r>
          </w:p>
          <w:p w14:paraId="5AF84B89" w14:textId="428BACF4" w:rsidR="000A17BB" w:rsidRPr="0070692B" w:rsidRDefault="000775C9" w:rsidP="000A17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Изображение на</w:t>
            </w:r>
            <w:r w:rsidR="000A17BB" w:rsidRPr="0070692B">
              <w:rPr>
                <w:rFonts w:ascii="Times New Roman" w:eastAsia="Times New Roman" w:hAnsi="Times New Roman" w:cs="Times New Roman"/>
                <w:color w:val="000000"/>
                <w:sz w:val="24"/>
                <w:szCs w:val="24"/>
              </w:rPr>
              <w:t xml:space="preserve"> фотополотне </w:t>
            </w:r>
            <w:r>
              <w:rPr>
                <w:rFonts w:ascii="Times New Roman" w:eastAsia="Times New Roman" w:hAnsi="Times New Roman" w:cs="Times New Roman"/>
                <w:color w:val="000000"/>
                <w:sz w:val="24"/>
                <w:szCs w:val="24"/>
              </w:rPr>
              <w:t>согласовывается с заказчиком</w:t>
            </w:r>
            <w:r w:rsidR="000A17BB" w:rsidRPr="0070692B">
              <w:rPr>
                <w:rFonts w:ascii="Times New Roman" w:eastAsia="Times New Roman" w:hAnsi="Times New Roman" w:cs="Times New Roman"/>
                <w:color w:val="000000"/>
                <w:sz w:val="24"/>
                <w:szCs w:val="24"/>
              </w:rPr>
              <w:t xml:space="preserve">. </w:t>
            </w:r>
          </w:p>
          <w:p w14:paraId="117E5C7A" w14:textId="0276AFE6" w:rsidR="000A17BB" w:rsidRPr="0070692B" w:rsidRDefault="000A17BB" w:rsidP="000A17BB">
            <w:pPr>
              <w:spacing w:after="0" w:line="240" w:lineRule="auto"/>
              <w:rPr>
                <w:rFonts w:ascii="Times New Roman" w:eastAsia="Times New Roman" w:hAnsi="Times New Roman" w:cs="Times New Roman"/>
                <w:color w:val="000000"/>
                <w:sz w:val="24"/>
                <w:szCs w:val="24"/>
              </w:rPr>
            </w:pPr>
            <w:r w:rsidRPr="0070692B">
              <w:rPr>
                <w:rFonts w:ascii="Times New Roman" w:eastAsia="Times New Roman" w:hAnsi="Times New Roman" w:cs="Times New Roman"/>
                <w:color w:val="000000"/>
                <w:sz w:val="24"/>
                <w:szCs w:val="24"/>
              </w:rPr>
              <w:t>Срок гарантии не менее 12 месяцев.</w:t>
            </w:r>
          </w:p>
        </w:tc>
        <w:tc>
          <w:tcPr>
            <w:tcW w:w="1181" w:type="dxa"/>
            <w:shd w:val="clear" w:color="auto" w:fill="auto"/>
          </w:tcPr>
          <w:p w14:paraId="37AE6134" w14:textId="45A0D4BE" w:rsidR="000A17BB" w:rsidRPr="0070692B" w:rsidRDefault="000A17BB" w:rsidP="000A17BB">
            <w:pPr>
              <w:spacing w:after="0" w:line="240" w:lineRule="auto"/>
              <w:jc w:val="center"/>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sz w:val="24"/>
                <w:szCs w:val="24"/>
              </w:rPr>
              <w:t>шт.</w:t>
            </w:r>
          </w:p>
        </w:tc>
        <w:tc>
          <w:tcPr>
            <w:tcW w:w="993" w:type="dxa"/>
            <w:shd w:val="clear" w:color="auto" w:fill="auto"/>
          </w:tcPr>
          <w:p w14:paraId="37D3DA2A" w14:textId="62C2DF38" w:rsidR="000A17BB" w:rsidRPr="0070692B" w:rsidRDefault="000A17BB" w:rsidP="000A17BB">
            <w:pPr>
              <w:spacing w:after="0" w:line="240" w:lineRule="auto"/>
              <w:jc w:val="center"/>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sz w:val="24"/>
                <w:szCs w:val="24"/>
              </w:rPr>
              <w:t>4</w:t>
            </w:r>
          </w:p>
        </w:tc>
      </w:tr>
    </w:tbl>
    <w:p w14:paraId="237F32B2" w14:textId="03E3AF14" w:rsidR="00BA5CD5" w:rsidRPr="0070692B" w:rsidRDefault="00BA5CD5" w:rsidP="001755C7">
      <w:pPr>
        <w:pStyle w:val="Default"/>
        <w:ind w:firstLine="567"/>
        <w:jc w:val="both"/>
        <w:rPr>
          <w:color w:val="000000" w:themeColor="text1"/>
        </w:rPr>
      </w:pPr>
    </w:p>
    <w:p w14:paraId="2DF44503" w14:textId="2C73D117" w:rsidR="001755C7" w:rsidRPr="0070692B"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4. </w:t>
      </w:r>
      <w:r w:rsidR="001755C7" w:rsidRPr="0070692B">
        <w:rPr>
          <w:rFonts w:ascii="Times New Roman" w:eastAsia="Times New Roman" w:hAnsi="Times New Roman" w:cs="Times New Roman"/>
          <w:color w:val="000000" w:themeColor="text1"/>
          <w:sz w:val="24"/>
          <w:szCs w:val="24"/>
        </w:rPr>
        <w:t>Условия поставки:</w:t>
      </w:r>
    </w:p>
    <w:p w14:paraId="0F084282"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lastRenderedPageBreak/>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4.9. Приемка товара:</w:t>
      </w:r>
    </w:p>
    <w:p w14:paraId="185F78EE"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lastRenderedPageBreak/>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или г. Ачинске. </w:t>
      </w:r>
    </w:p>
    <w:p w14:paraId="5E2289DE"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70692B"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70692B">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70692B" w:rsidRDefault="0067666E" w:rsidP="00447EDE">
      <w:pPr>
        <w:spacing w:after="0" w:line="240" w:lineRule="auto"/>
        <w:ind w:firstLine="567"/>
        <w:jc w:val="both"/>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10. </w:t>
      </w:r>
      <w:r w:rsidR="008F73A9" w:rsidRPr="0070692B">
        <w:rPr>
          <w:rFonts w:ascii="Times New Roman" w:hAnsi="Times New Roman" w:cs="Times New Roman"/>
          <w:color w:val="000000" w:themeColor="text1"/>
          <w:sz w:val="24"/>
          <w:szCs w:val="24"/>
        </w:rPr>
        <w:t xml:space="preserve">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w:t>
      </w:r>
      <w:r w:rsidR="008F73A9" w:rsidRPr="0070692B">
        <w:rPr>
          <w:rFonts w:ascii="Times New Roman" w:hAnsi="Times New Roman" w:cs="Times New Roman"/>
          <w:color w:val="000000" w:themeColor="text1"/>
          <w:sz w:val="24"/>
          <w:szCs w:val="24"/>
        </w:rPr>
        <w:lastRenderedPageBreak/>
        <w:t>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36F4A37E" w:rsidR="008B0488" w:rsidRPr="0070692B" w:rsidRDefault="008F73A9" w:rsidP="00FF75DF">
      <w:pPr>
        <w:spacing w:after="0" w:line="240" w:lineRule="auto"/>
        <w:ind w:firstLine="567"/>
        <w:jc w:val="both"/>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sectPr w:rsidR="008B0488" w:rsidRPr="0070692B"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5"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6"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7"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1"/>
  </w:num>
  <w:num w:numId="5">
    <w:abstractNumId w:val="9"/>
  </w:num>
  <w:num w:numId="6">
    <w:abstractNumId w:val="6"/>
  </w:num>
  <w:num w:numId="7">
    <w:abstractNumId w:val="5"/>
  </w:num>
  <w:num w:numId="8">
    <w:abstractNumId w:val="1"/>
  </w:num>
  <w:num w:numId="9">
    <w:abstractNumId w:val="13"/>
  </w:num>
  <w:num w:numId="10">
    <w:abstractNumId w:val="15"/>
  </w:num>
  <w:num w:numId="11">
    <w:abstractNumId w:val="12"/>
  </w:num>
  <w:num w:numId="12">
    <w:abstractNumId w:val="7"/>
  </w:num>
  <w:num w:numId="13">
    <w:abstractNumId w:val="14"/>
  </w:num>
  <w:num w:numId="14">
    <w:abstractNumId w:val="0"/>
  </w:num>
  <w:num w:numId="15">
    <w:abstractNumId w:val="17"/>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775C9"/>
    <w:rsid w:val="0008366A"/>
    <w:rsid w:val="00096322"/>
    <w:rsid w:val="000A17BB"/>
    <w:rsid w:val="000B6F88"/>
    <w:rsid w:val="00141903"/>
    <w:rsid w:val="001755C7"/>
    <w:rsid w:val="001D4333"/>
    <w:rsid w:val="002351BD"/>
    <w:rsid w:val="002471E2"/>
    <w:rsid w:val="0025388B"/>
    <w:rsid w:val="0028678D"/>
    <w:rsid w:val="002B2189"/>
    <w:rsid w:val="002E48D2"/>
    <w:rsid w:val="00310396"/>
    <w:rsid w:val="00354C89"/>
    <w:rsid w:val="00392F81"/>
    <w:rsid w:val="00435028"/>
    <w:rsid w:val="00442F1E"/>
    <w:rsid w:val="00443BDA"/>
    <w:rsid w:val="00447EDE"/>
    <w:rsid w:val="00467DCC"/>
    <w:rsid w:val="004924ED"/>
    <w:rsid w:val="00584062"/>
    <w:rsid w:val="0067666E"/>
    <w:rsid w:val="006C7CEA"/>
    <w:rsid w:val="0070692B"/>
    <w:rsid w:val="0084569F"/>
    <w:rsid w:val="00850BED"/>
    <w:rsid w:val="0085456F"/>
    <w:rsid w:val="008A4AD5"/>
    <w:rsid w:val="008B0488"/>
    <w:rsid w:val="008F73A9"/>
    <w:rsid w:val="0091434E"/>
    <w:rsid w:val="009572AB"/>
    <w:rsid w:val="009C6C71"/>
    <w:rsid w:val="009C7268"/>
    <w:rsid w:val="00A05D2A"/>
    <w:rsid w:val="00AE5CDC"/>
    <w:rsid w:val="00B5607F"/>
    <w:rsid w:val="00B679CA"/>
    <w:rsid w:val="00BA5CD5"/>
    <w:rsid w:val="00C54CA1"/>
    <w:rsid w:val="00C64B48"/>
    <w:rsid w:val="00C95F32"/>
    <w:rsid w:val="00D15AB1"/>
    <w:rsid w:val="00DD0C34"/>
    <w:rsid w:val="00E31069"/>
    <w:rsid w:val="00E55F47"/>
    <w:rsid w:val="00E73F11"/>
    <w:rsid w:val="00EF39AA"/>
    <w:rsid w:val="00F1589E"/>
    <w:rsid w:val="00F2418D"/>
    <w:rsid w:val="00F27790"/>
    <w:rsid w:val="00F97D8F"/>
    <w:rsid w:val="00FD5E9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8228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1487</Words>
  <Characters>8481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9</cp:revision>
  <cp:lastPrinted>2020-12-26T07:58:00Z</cp:lastPrinted>
  <dcterms:created xsi:type="dcterms:W3CDTF">2020-12-27T19:21:00Z</dcterms:created>
  <dcterms:modified xsi:type="dcterms:W3CDTF">2020-12-28T05:05:00Z</dcterms:modified>
</cp:coreProperties>
</file>